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database.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database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assessor's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databases.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layout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design.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appraiser's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appraiser's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appraiser.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helpful.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criteria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underneath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duplexes,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lust.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residential,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low-rise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Marina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slabs,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duplexes,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49,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99.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Kony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retail.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underneath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retail,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duplexes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underneath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underneath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parcels,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65.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ATR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slightly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Pinellas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appraiser's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layout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database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slush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criteria.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parcel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parcel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parcel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advanced.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appraiser.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earlier,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Luxe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miscellaneous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residential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undertone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parcel,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exemptions.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features.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database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subdivisions.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district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subdivision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seawall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helpful.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grantee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helpful.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miscalculated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fifth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suffix,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fifth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features.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description.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exemptions.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Parcel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chaotic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clustered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spreadsheet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Pinellas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Pinellas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Pinellas.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DeSoto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Pinellas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appraiser's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purposes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Pinellas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geography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geographic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condos,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federal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272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Pinellas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DeSoto,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appraiser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hand-make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database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scratch.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excellent.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County Assessor Site Overview (Completed  03/31/20)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31, 2020 -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"https://www.rev.com/transcript-editor/Edit?token=CkqM0rQa70AmXTOTRUfq6p6rcBURGsgbN0I1R2X_Os3AFBN65HFs85e4tvwC0s821hal6pDioZLAI6x9Cb1r8DlpvVw&amp;loadFrom=DocumentHeaderDeepLink"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